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328"/>
        <w:gridCol w:w="5328"/>
      </w:tblGrid>
      <w:tr w:rsidR="009B3815" w14:paraId="7D68993E" w14:textId="77777777" w:rsidTr="00EB5C02">
        <w:trPr>
          <w:trHeight w:val="459"/>
        </w:trPr>
        <w:tc>
          <w:tcPr>
            <w:tcW w:w="5328" w:type="dxa"/>
            <w:vMerge w:val="restart"/>
            <w:shd w:val="clear" w:color="auto" w:fill="F9F8FB"/>
            <w:tcMar>
              <w:top w:w="144" w:type="dxa"/>
              <w:left w:w="144" w:type="dxa"/>
              <w:bottom w:w="144" w:type="dxa"/>
              <w:right w:w="360" w:type="dxa"/>
            </w:tcMar>
          </w:tcPr>
          <w:p w14:paraId="37DD16A3" w14:textId="011EF3CF" w:rsidR="009B3815" w:rsidRDefault="0022572C" w:rsidP="0022572C">
            <w:r w:rsidRPr="0022572C">
              <w:rPr>
                <w:b/>
                <w:i/>
                <w:color w:val="595959" w:themeColor="text1" w:themeTint="A6"/>
              </w:rPr>
              <w:t>PR Contact</w:t>
            </w:r>
            <w:proofErr w:type="gramStart"/>
            <w:r w:rsidRPr="0022572C">
              <w:rPr>
                <w:b/>
                <w:i/>
                <w:color w:val="595959" w:themeColor="text1" w:themeTint="A6"/>
              </w:rPr>
              <w:t>:</w:t>
            </w:r>
            <w:proofErr w:type="gramEnd"/>
            <w:r w:rsidRPr="0022572C">
              <w:rPr>
                <w:color w:val="595959" w:themeColor="text1" w:themeTint="A6"/>
              </w:rPr>
              <w:br/>
              <w:t>Masha Lakhter</w:t>
            </w:r>
            <w:r w:rsidRPr="0022572C">
              <w:rPr>
                <w:color w:val="595959" w:themeColor="text1" w:themeTint="A6"/>
              </w:rPr>
              <w:br/>
              <w:t xml:space="preserve">914.667.9700 </w:t>
            </w:r>
            <w:proofErr w:type="spellStart"/>
            <w:r w:rsidRPr="0022572C">
              <w:rPr>
                <w:color w:val="595959" w:themeColor="text1" w:themeTint="A6"/>
              </w:rPr>
              <w:t>xt.</w:t>
            </w:r>
            <w:proofErr w:type="spellEnd"/>
            <w:r w:rsidRPr="0022572C">
              <w:rPr>
                <w:color w:val="595959" w:themeColor="text1" w:themeTint="A6"/>
              </w:rPr>
              <w:t xml:space="preserve"> 210</w:t>
            </w:r>
            <w:r>
              <w:br/>
            </w:r>
            <w:hyperlink r:id="rId8" w:history="1">
              <w:r w:rsidRPr="001701ED">
                <w:rPr>
                  <w:rStyle w:val="Hyperlink"/>
                </w:rPr>
                <w:t>masha@keydigital.com</w:t>
              </w:r>
            </w:hyperlink>
          </w:p>
        </w:tc>
        <w:tc>
          <w:tcPr>
            <w:tcW w:w="5328" w:type="dxa"/>
            <w:shd w:val="clear" w:color="auto" w:fill="F9F8FB"/>
            <w:tcMar>
              <w:top w:w="144" w:type="dxa"/>
              <w:left w:w="144" w:type="dxa"/>
              <w:bottom w:w="144" w:type="dxa"/>
              <w:right w:w="360" w:type="dxa"/>
            </w:tcMar>
          </w:tcPr>
          <w:p w14:paraId="37BA33F9" w14:textId="687F0045" w:rsidR="009B3815" w:rsidRDefault="009B3815" w:rsidP="0022572C">
            <w:pPr>
              <w:pStyle w:val="Heading1"/>
              <w:jc w:val="right"/>
            </w:pPr>
            <w:r w:rsidRPr="0022572C">
              <w:rPr>
                <w:color w:val="595959" w:themeColor="text1" w:themeTint="A6"/>
              </w:rPr>
              <w:t>FOR IMMEDIATE RELEASE</w:t>
            </w:r>
          </w:p>
        </w:tc>
      </w:tr>
      <w:tr w:rsidR="009B3815" w14:paraId="22B260DF" w14:textId="77777777" w:rsidTr="0022572C">
        <w:tc>
          <w:tcPr>
            <w:tcW w:w="5328" w:type="dxa"/>
            <w:vMerge/>
            <w:shd w:val="clear" w:color="auto" w:fill="F9F8FB"/>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6405B5F8" w:rsidR="009B3815" w:rsidRPr="00557257" w:rsidRDefault="00731BBD" w:rsidP="00731BBD">
            <w:pPr>
              <w:rPr>
                <w:rStyle w:val="Hyperlink"/>
                <w:i w:val="0"/>
                <w:color w:val="auto"/>
                <w:sz w:val="22"/>
                <w:u w:val="none"/>
              </w:rPr>
            </w:pPr>
            <w:r>
              <w:rPr>
                <w:rStyle w:val="Hyperlink"/>
                <w:i w:val="0"/>
                <w:color w:val="auto"/>
                <w:sz w:val="22"/>
                <w:u w:val="none"/>
              </w:rPr>
              <w:t xml:space="preserve">                        PR Link: </w:t>
            </w:r>
            <w:hyperlink r:id="rId9" w:history="1">
              <w:r>
                <w:rPr>
                  <w:rStyle w:val="Hyperlink"/>
                </w:rPr>
                <w:t>KD-DA1x2X</w:t>
              </w:r>
            </w:hyperlink>
            <w:r>
              <w:t xml:space="preserve">, </w:t>
            </w:r>
            <w:hyperlink r:id="rId10" w:history="1">
              <w:r>
                <w:rPr>
                  <w:rStyle w:val="Hyperlink"/>
                </w:rPr>
                <w:t>KD-DA1x4X</w:t>
              </w:r>
            </w:hyperlink>
          </w:p>
        </w:tc>
      </w:tr>
    </w:tbl>
    <w:p w14:paraId="78C38A6C" w14:textId="77777777" w:rsidR="00093131" w:rsidRPr="001C69AC" w:rsidRDefault="00093131" w:rsidP="009B3815"/>
    <w:p w14:paraId="58C1A857" w14:textId="77777777" w:rsidR="00BB6D3C" w:rsidRPr="00BB6D3C" w:rsidRDefault="00470BC3" w:rsidP="00BB6D3C">
      <w:pPr>
        <w:pStyle w:val="Heading1"/>
        <w:rPr>
          <w:rFonts w:ascii="Open Sans" w:hAnsi="Open Sans" w:cs="Open Sans"/>
        </w:rPr>
      </w:pPr>
      <w:r w:rsidRPr="00BB6D3C">
        <w:rPr>
          <w:rFonts w:cs="Arial"/>
        </w:rPr>
        <w:t>Key Digital</w:t>
      </w:r>
      <w:r w:rsidR="00B0172C" w:rsidRPr="00BB6D3C">
        <w:rPr>
          <w:rFonts w:cs="Arial"/>
        </w:rPr>
        <w:t xml:space="preserve"> Introduces </w:t>
      </w:r>
      <w:r w:rsidR="00BB6D3C" w:rsidRPr="00BB6D3C">
        <w:t>4K/18G HDMI Distribution Amplifiers with L/R and Optical Audio De-Embedding</w:t>
      </w:r>
    </w:p>
    <w:p w14:paraId="10AB18A2" w14:textId="32A1CD50" w:rsidR="00B0172C" w:rsidRPr="00BB6D3C" w:rsidRDefault="00E250D9" w:rsidP="00BB6D3C">
      <w:pPr>
        <w:pStyle w:val="Heading2"/>
        <w:jc w:val="center"/>
        <w:rPr>
          <w:b w:val="0"/>
        </w:rPr>
      </w:pPr>
      <w:r w:rsidRPr="00BB6D3C">
        <w:rPr>
          <w:b w:val="0"/>
        </w:rPr>
        <w:t>KD-DA1x2</w:t>
      </w:r>
      <w:r w:rsidR="005C47B5" w:rsidRPr="00BB6D3C">
        <w:rPr>
          <w:b w:val="0"/>
        </w:rPr>
        <w:t>X and</w:t>
      </w:r>
      <w:r w:rsidR="00DF7B9E" w:rsidRPr="00BB6D3C">
        <w:rPr>
          <w:b w:val="0"/>
        </w:rPr>
        <w:t xml:space="preserve"> KD-DA1x4</w:t>
      </w:r>
      <w:r w:rsidR="005C47B5" w:rsidRPr="00BB6D3C">
        <w:rPr>
          <w:b w:val="0"/>
        </w:rPr>
        <w:t>X</w:t>
      </w:r>
      <w:r w:rsidR="00DF7B9E" w:rsidRPr="00BB6D3C">
        <w:rPr>
          <w:b w:val="0"/>
        </w:rPr>
        <w:t xml:space="preserve"> offer substantial </w:t>
      </w:r>
      <w:r w:rsidR="00BB6D3C" w:rsidRPr="00BB6D3C">
        <w:rPr>
          <w:b w:val="0"/>
        </w:rPr>
        <w:t xml:space="preserve">video and audio </w:t>
      </w:r>
      <w:r w:rsidR="00DF7B9E" w:rsidRPr="00BB6D3C">
        <w:rPr>
          <w:b w:val="0"/>
        </w:rPr>
        <w:t>solution</w:t>
      </w:r>
      <w:r w:rsidR="00460246">
        <w:rPr>
          <w:b w:val="0"/>
        </w:rPr>
        <w:t>s</w:t>
      </w:r>
      <w:r w:rsidR="00DF7B9E" w:rsidRPr="00BB6D3C">
        <w:rPr>
          <w:b w:val="0"/>
        </w:rPr>
        <w:t xml:space="preserve"> for smaller scale projects</w:t>
      </w:r>
    </w:p>
    <w:p w14:paraId="4B0BE572" w14:textId="46796A76" w:rsidR="00575963" w:rsidRDefault="000F13F1" w:rsidP="00BB6D3C">
      <w:r w:rsidRPr="00BB6D3C">
        <w:rPr>
          <w:b/>
          <w:szCs w:val="22"/>
        </w:rPr>
        <w:t xml:space="preserve">Mount Vernon, NY – </w:t>
      </w:r>
      <w:r w:rsidR="005C47B5" w:rsidRPr="00BB6D3C">
        <w:rPr>
          <w:b/>
          <w:szCs w:val="22"/>
        </w:rPr>
        <w:t>April 15, 2019</w:t>
      </w:r>
      <w:r w:rsidRPr="00BB6D3C">
        <w:rPr>
          <w:szCs w:val="22"/>
        </w:rPr>
        <w:t xml:space="preserve"> –</w:t>
      </w:r>
      <w:r w:rsidR="006F7EF8" w:rsidRPr="00BB6D3C">
        <w:rPr>
          <w:szCs w:val="22"/>
        </w:rPr>
        <w:t xml:space="preserve"> </w:t>
      </w:r>
      <w:r w:rsidR="00EB7D89" w:rsidRPr="00BB6D3C">
        <w:rPr>
          <w:spacing w:val="1"/>
        </w:rPr>
        <w:t xml:space="preserve">The </w:t>
      </w:r>
      <w:r w:rsidR="00EB7D89" w:rsidRPr="00BB6D3C">
        <w:rPr>
          <w:sz w:val="23"/>
          <w:szCs w:val="23"/>
          <w:shd w:val="clear" w:color="auto" w:fill="FFFFFF"/>
        </w:rPr>
        <w:t xml:space="preserve">award winning manufacturer </w:t>
      </w:r>
      <w:r w:rsidR="005C47B5" w:rsidRPr="00BB6D3C">
        <w:rPr>
          <w:sz w:val="23"/>
          <w:szCs w:val="23"/>
          <w:shd w:val="clear" w:color="auto" w:fill="FFFFFF"/>
        </w:rPr>
        <w:t>of professional A/V and control s</w:t>
      </w:r>
      <w:r w:rsidR="00EB7D89" w:rsidRPr="00BB6D3C">
        <w:rPr>
          <w:sz w:val="23"/>
          <w:szCs w:val="23"/>
          <w:shd w:val="clear" w:color="auto" w:fill="FFFFFF"/>
        </w:rPr>
        <w:t xml:space="preserve">ystems </w:t>
      </w:r>
      <w:r w:rsidR="00EB7D89" w:rsidRPr="00BB6D3C">
        <w:rPr>
          <w:spacing w:val="1"/>
        </w:rPr>
        <w:t>introduce</w:t>
      </w:r>
      <w:r w:rsidR="005C47B5" w:rsidRPr="00BB6D3C">
        <w:rPr>
          <w:spacing w:val="1"/>
        </w:rPr>
        <w:t>s</w:t>
      </w:r>
      <w:r w:rsidR="00EB7D89" w:rsidRPr="00BB6D3C">
        <w:rPr>
          <w:spacing w:val="1"/>
        </w:rPr>
        <w:t xml:space="preserve"> </w:t>
      </w:r>
      <w:r w:rsidR="00DF7B9E" w:rsidRPr="00BB6D3C">
        <w:rPr>
          <w:spacing w:val="1"/>
          <w:szCs w:val="22"/>
        </w:rPr>
        <w:t xml:space="preserve">the </w:t>
      </w:r>
      <w:r w:rsidR="00DF7B9E" w:rsidRPr="00BB6D3C">
        <w:rPr>
          <w:b/>
          <w:spacing w:val="1"/>
          <w:szCs w:val="22"/>
        </w:rPr>
        <w:t>KD-DA1x2</w:t>
      </w:r>
      <w:r w:rsidR="005C47B5" w:rsidRPr="00BB6D3C">
        <w:rPr>
          <w:b/>
          <w:spacing w:val="1"/>
          <w:szCs w:val="22"/>
        </w:rPr>
        <w:t xml:space="preserve">X </w:t>
      </w:r>
      <w:r w:rsidR="005C47B5" w:rsidRPr="00BB6D3C">
        <w:rPr>
          <w:spacing w:val="1"/>
          <w:szCs w:val="22"/>
        </w:rPr>
        <w:t>and</w:t>
      </w:r>
      <w:r w:rsidR="00E250D9" w:rsidRPr="00BB6D3C">
        <w:rPr>
          <w:b/>
          <w:spacing w:val="1"/>
          <w:szCs w:val="22"/>
        </w:rPr>
        <w:t xml:space="preserve"> </w:t>
      </w:r>
      <w:r w:rsidR="00DF7B9E" w:rsidRPr="00BB6D3C">
        <w:rPr>
          <w:b/>
          <w:spacing w:val="1"/>
          <w:szCs w:val="22"/>
        </w:rPr>
        <w:t>KD-DA1x4</w:t>
      </w:r>
      <w:r w:rsidR="005C47B5" w:rsidRPr="00BB6D3C">
        <w:rPr>
          <w:b/>
          <w:spacing w:val="1"/>
          <w:szCs w:val="22"/>
        </w:rPr>
        <w:t>X</w:t>
      </w:r>
      <w:r w:rsidR="00DF7B9E" w:rsidRPr="00BB6D3C">
        <w:rPr>
          <w:spacing w:val="1"/>
          <w:szCs w:val="22"/>
        </w:rPr>
        <w:t>,</w:t>
      </w:r>
      <w:r w:rsidR="00E250D9" w:rsidRPr="00BB6D3C">
        <w:rPr>
          <w:spacing w:val="1"/>
          <w:szCs w:val="22"/>
        </w:rPr>
        <w:t xml:space="preserve"> </w:t>
      </w:r>
      <w:r w:rsidR="00DF7B9E" w:rsidRPr="00BB6D3C">
        <w:rPr>
          <w:spacing w:val="1"/>
          <w:szCs w:val="22"/>
        </w:rPr>
        <w:t>t</w:t>
      </w:r>
      <w:r w:rsidR="005C47B5" w:rsidRPr="00BB6D3C">
        <w:t>wo</w:t>
      </w:r>
      <w:r w:rsidR="00DC752E" w:rsidRPr="00BB6D3C">
        <w:t xml:space="preserve"> high-performance and</w:t>
      </w:r>
      <w:r w:rsidR="00DF7B9E" w:rsidRPr="00BB6D3C">
        <w:t xml:space="preserve"> cost effective distribution amplifiers that offer resolution support up to UHD 4K60 4:4:4</w:t>
      </w:r>
      <w:r w:rsidR="00575963" w:rsidRPr="00BB6D3C">
        <w:t xml:space="preserve"> (signals up to 18Gbps bandwidth)</w:t>
      </w:r>
      <w:r w:rsidR="00DF7B9E" w:rsidRPr="00BB6D3C">
        <w:t>.</w:t>
      </w:r>
      <w:r w:rsidR="00E250D9" w:rsidRPr="00BB6D3C">
        <w:t xml:space="preserve"> </w:t>
      </w:r>
      <w:r w:rsidR="00DC752E" w:rsidRPr="00BB6D3C">
        <w:t>KD-DA1x2</w:t>
      </w:r>
      <w:r w:rsidR="005C47B5" w:rsidRPr="00BB6D3C">
        <w:t>X and</w:t>
      </w:r>
      <w:r w:rsidR="001552B4" w:rsidRPr="00BB6D3C">
        <w:t xml:space="preserve"> </w:t>
      </w:r>
      <w:r w:rsidR="00DC752E" w:rsidRPr="00BB6D3C">
        <w:t>KD-DA1x4</w:t>
      </w:r>
      <w:r w:rsidR="005C47B5" w:rsidRPr="00BB6D3C">
        <w:t>X</w:t>
      </w:r>
      <w:r w:rsidR="001552B4" w:rsidRPr="00BB6D3C">
        <w:t xml:space="preserve"> </w:t>
      </w:r>
      <w:r w:rsidR="00DC752E" w:rsidRPr="00BB6D3C">
        <w:t xml:space="preserve">provide </w:t>
      </w:r>
      <w:r w:rsidR="001552B4" w:rsidRPr="00BB6D3C">
        <w:t>one</w:t>
      </w:r>
      <w:r w:rsidR="00DC752E" w:rsidRPr="00BB6D3C">
        <w:t xml:space="preserve"> </w:t>
      </w:r>
      <w:r w:rsidR="00E250D9" w:rsidRPr="00BB6D3C">
        <w:t xml:space="preserve">HDMI input to </w:t>
      </w:r>
      <w:r w:rsidR="001552B4" w:rsidRPr="00BB6D3C">
        <w:t>two</w:t>
      </w:r>
      <w:r w:rsidR="005C47B5" w:rsidRPr="00BB6D3C">
        <w:t xml:space="preserve"> or</w:t>
      </w:r>
      <w:r w:rsidR="001552B4" w:rsidRPr="00BB6D3C">
        <w:t xml:space="preserve"> four </w:t>
      </w:r>
      <w:r w:rsidR="00E250D9" w:rsidRPr="00BB6D3C">
        <w:t>HDMI outputs</w:t>
      </w:r>
      <w:r w:rsidR="00DC752E" w:rsidRPr="00BB6D3C">
        <w:t>, respectively. These distribution amplifiers were designed for a superior distribution sy</w:t>
      </w:r>
      <w:r w:rsidR="005C47B5" w:rsidRPr="00BB6D3C">
        <w:t>stem without signal degradation</w:t>
      </w:r>
      <w:r w:rsidR="00DC752E" w:rsidRPr="00BB6D3C">
        <w:t xml:space="preserve"> offering the best in quality, performance, and reliability while still remaining cost-effective. They are a perfect choice for easy set up and distribution of HDMI UHD content</w:t>
      </w:r>
      <w:r w:rsidR="001552B4" w:rsidRPr="00BB6D3C">
        <w:t xml:space="preserve"> in digital signage applications</w:t>
      </w:r>
      <w:r w:rsidR="00DC752E" w:rsidRPr="00BB6D3C">
        <w:t>.</w:t>
      </w:r>
    </w:p>
    <w:p w14:paraId="1DC3BF7E" w14:textId="2FB9B3DB" w:rsidR="00BB6D3C" w:rsidRPr="005C47B5" w:rsidRDefault="00BB6D3C" w:rsidP="00BB6D3C">
      <w:pPr>
        <w:rPr>
          <w:rFonts w:cs="Arial"/>
          <w:spacing w:val="1"/>
          <w:szCs w:val="22"/>
        </w:rPr>
      </w:pPr>
      <w:r w:rsidRPr="00A74DF2">
        <w:rPr>
          <w:shd w:val="clear" w:color="auto" w:fill="FFFFFF"/>
        </w:rPr>
        <w:t xml:space="preserve">The Key Digital lineup of HDMI distribution amps have grown in features and slimmed down in size to what is now the reference in compact commercial HDMI Distribution amplifiers. These compact distribution amps fit perfectly into any commercial installation, and can also be used </w:t>
      </w:r>
      <w:r w:rsidR="00A74DF2" w:rsidRPr="00A74DF2">
        <w:rPr>
          <w:shd w:val="clear" w:color="auto" w:fill="FFFFFF"/>
        </w:rPr>
        <w:t>in star-pattern installation with up to three connectivity layers for large distribution needs in retail and digital signage applications</w:t>
      </w:r>
      <w:r w:rsidRPr="00A74DF2">
        <w:rPr>
          <w:shd w:val="clear" w:color="auto" w:fill="FFFFFF"/>
        </w:rPr>
        <w:t>.</w:t>
      </w:r>
    </w:p>
    <w:p w14:paraId="67FDFF2E" w14:textId="547596E4" w:rsidR="005C47B5" w:rsidRDefault="005C47B5" w:rsidP="00BB6D3C">
      <w:pPr>
        <w:rPr>
          <w:rFonts w:ascii="Open Sans" w:hAnsi="Open Sans"/>
        </w:rPr>
      </w:pPr>
      <w:r w:rsidRPr="000174DA">
        <w:t>Designed for professional audio video installatio</w:t>
      </w:r>
      <w:r w:rsidRPr="005C47B5">
        <w:t xml:space="preserve">ns, </w:t>
      </w:r>
      <w:r w:rsidRPr="005C47B5">
        <w:rPr>
          <w:rFonts w:cs="Arial"/>
          <w:spacing w:val="1"/>
          <w:szCs w:val="22"/>
        </w:rPr>
        <w:t xml:space="preserve">KD-DA1x2X and KD-DA1x4X </w:t>
      </w:r>
      <w:r w:rsidR="00575963">
        <w:rPr>
          <w:rFonts w:ascii="Open Sans" w:hAnsi="Open Sans"/>
        </w:rPr>
        <w:t xml:space="preserve">enables a single video source to be displayed on multiple video displays </w:t>
      </w:r>
      <w:r w:rsidRPr="000174DA">
        <w:t xml:space="preserve">while L/R analog and </w:t>
      </w:r>
      <w:r>
        <w:t xml:space="preserve">TOSlink </w:t>
      </w:r>
      <w:r w:rsidRPr="000174DA">
        <w:t xml:space="preserve">Optical audio de-embed ports </w:t>
      </w:r>
      <w:r w:rsidR="00575963">
        <w:rPr>
          <w:rFonts w:ascii="Open Sans" w:hAnsi="Open Sans"/>
        </w:rPr>
        <w:t>provide an external audio signal of the connected source so it may be fed into amplifiers, distributed audio systems, and digital audio sound bars.</w:t>
      </w:r>
    </w:p>
    <w:p w14:paraId="7EAC7466" w14:textId="01594E29" w:rsidR="00DF7B9E" w:rsidRPr="00BB6D3C" w:rsidRDefault="005C47B5" w:rsidP="00BB6D3C">
      <w:r w:rsidRPr="00BB6D3C">
        <w:rPr>
          <w:rFonts w:cs="Arial"/>
          <w:spacing w:val="1"/>
          <w:szCs w:val="22"/>
        </w:rPr>
        <w:t>Both</w:t>
      </w:r>
      <w:r w:rsidR="00E250D9" w:rsidRPr="00BB6D3C">
        <w:rPr>
          <w:rFonts w:cs="Arial"/>
          <w:spacing w:val="1"/>
          <w:szCs w:val="22"/>
        </w:rPr>
        <w:t xml:space="preserve"> of these impressive</w:t>
      </w:r>
      <w:r w:rsidR="00DF7B9E" w:rsidRPr="00BB6D3C">
        <w:rPr>
          <w:rFonts w:cs="Arial"/>
          <w:spacing w:val="1"/>
          <w:szCs w:val="22"/>
        </w:rPr>
        <w:t xml:space="preserve"> distribut</w:t>
      </w:r>
      <w:r w:rsidR="00575963" w:rsidRPr="00BB6D3C">
        <w:rPr>
          <w:rFonts w:cs="Arial"/>
          <w:spacing w:val="1"/>
          <w:szCs w:val="22"/>
        </w:rPr>
        <w:t>ion amplifiers will support all</w:t>
      </w:r>
      <w:r w:rsidR="00575963" w:rsidRPr="00BB6D3C">
        <w:t xml:space="preserve"> SD, HD, and VESA (VGA, SVGA, XGA, WXGA, SXGA, UXGA) up to 4096x2160p</w:t>
      </w:r>
      <w:r w:rsidR="00DF7B9E" w:rsidRPr="00BB6D3C">
        <w:rPr>
          <w:rFonts w:cs="Arial"/>
          <w:spacing w:val="1"/>
          <w:szCs w:val="22"/>
        </w:rPr>
        <w:t xml:space="preserve">, and Ultra HD/4K video standards including </w:t>
      </w:r>
      <w:r w:rsidR="00575963" w:rsidRPr="00BB6D3C">
        <w:t xml:space="preserve">Ultra HD/4K support at 4096x2160 or 3840x2160 24/25/30/60hz at 4:4:4 </w:t>
      </w:r>
      <w:r w:rsidR="00DF7B9E" w:rsidRPr="00BB6D3C">
        <w:rPr>
          <w:rFonts w:cs="Arial"/>
          <w:spacing w:val="1"/>
          <w:szCs w:val="22"/>
        </w:rPr>
        <w:t xml:space="preserve">and support </w:t>
      </w:r>
      <w:r w:rsidR="00BB6D3C" w:rsidRPr="00BB6D3C">
        <w:rPr>
          <w:rFonts w:cs="Arial"/>
          <w:spacing w:val="1"/>
          <w:szCs w:val="22"/>
        </w:rPr>
        <w:t xml:space="preserve">of </w:t>
      </w:r>
      <w:r w:rsidR="00F6169F" w:rsidRPr="00BB6D3C">
        <w:t>HDR10 (High Dynamic Range) to provide more life-like images through a greater range of luminance levels</w:t>
      </w:r>
      <w:r w:rsidR="00DF7B9E" w:rsidRPr="00BB6D3C">
        <w:rPr>
          <w:rFonts w:cs="Arial"/>
          <w:spacing w:val="1"/>
          <w:szCs w:val="22"/>
        </w:rPr>
        <w:t xml:space="preserve">, with deep color support </w:t>
      </w:r>
      <w:r w:rsidR="00F6169F" w:rsidRPr="00BB6D3C">
        <w:t>up to UHD/4K 30Hz 4:4:4/12 bits or 60Hz 4:4:4/8 bit.</w:t>
      </w:r>
    </w:p>
    <w:p w14:paraId="1AD9A4B5" w14:textId="77777777" w:rsidR="00BB6D3C" w:rsidRDefault="00BB6D3C" w:rsidP="00575963">
      <w:pPr>
        <w:autoSpaceDE w:val="0"/>
        <w:autoSpaceDN w:val="0"/>
        <w:adjustRightInd w:val="0"/>
        <w:spacing w:after="0" w:line="240" w:lineRule="auto"/>
        <w:rPr>
          <w:rFonts w:ascii="Open Sans" w:hAnsi="Open Sans" w:cs="Open Sans"/>
        </w:rPr>
      </w:pPr>
    </w:p>
    <w:p w14:paraId="57C0CF32" w14:textId="044E3348" w:rsidR="00BB6D3C" w:rsidRPr="00BB6D3C" w:rsidRDefault="00BB6D3C" w:rsidP="00BB6D3C">
      <w:pPr>
        <w:rPr>
          <w:rFonts w:cs="Arial"/>
          <w:szCs w:val="22"/>
        </w:rPr>
      </w:pPr>
      <w:r w:rsidRPr="00BB6D3C">
        <w:rPr>
          <w:rFonts w:cs="Arial"/>
          <w:szCs w:val="22"/>
        </w:rPr>
        <w:t>The </w:t>
      </w:r>
      <w:r w:rsidRPr="00BB6D3C">
        <w:rPr>
          <w:rFonts w:cs="Arial"/>
          <w:spacing w:val="1"/>
          <w:szCs w:val="22"/>
        </w:rPr>
        <w:t>KD-DA1x2X and KD-DA1x4X</w:t>
      </w:r>
      <w:r w:rsidRPr="00BB6D3C">
        <w:t xml:space="preserve"> </w:t>
      </w:r>
      <w:r w:rsidRPr="00BB6D3C">
        <w:rPr>
          <w:rFonts w:cs="Arial"/>
          <w:szCs w:val="22"/>
        </w:rPr>
        <w:t xml:space="preserve">are </w:t>
      </w:r>
      <w:r w:rsidRPr="00BB6D3C">
        <w:t xml:space="preserve">fully licensed and compatible with </w:t>
      </w:r>
      <w:r w:rsidRPr="00BB6D3C">
        <w:rPr>
          <w:rFonts w:cs="Arial"/>
          <w:szCs w:val="22"/>
        </w:rPr>
        <w:t>support of HDCP 2.2. The</w:t>
      </w:r>
      <w:r w:rsidR="00460246">
        <w:rPr>
          <w:rFonts w:cs="Arial"/>
          <w:szCs w:val="22"/>
        </w:rPr>
        <w:t>se</w:t>
      </w:r>
      <w:bookmarkStart w:id="0" w:name="_GoBack"/>
      <w:bookmarkEnd w:id="0"/>
      <w:r w:rsidRPr="00BB6D3C">
        <w:rPr>
          <w:rFonts w:cs="Arial"/>
          <w:szCs w:val="22"/>
        </w:rPr>
        <w:t xml:space="preserve"> distribution amplifiers have </w:t>
      </w:r>
      <w:r w:rsidRPr="00BB6D3C">
        <w:t xml:space="preserve">HDR header information included in the 4K EDID handshakes ensuring integrators will not have to navigate through the menu of their video sources to enable optimal viewing for </w:t>
      </w:r>
      <w:r w:rsidRPr="00BB6D3C">
        <w:lastRenderedPageBreak/>
        <w:t xml:space="preserve">their systems. </w:t>
      </w:r>
      <w:r w:rsidRPr="00BB6D3C">
        <w:rPr>
          <w:rFonts w:cs="Arial"/>
          <w:szCs w:val="22"/>
        </w:rPr>
        <w:t xml:space="preserve">The </w:t>
      </w:r>
      <w:r w:rsidRPr="00BB6D3C">
        <w:rPr>
          <w:rFonts w:cs="Arial"/>
          <w:spacing w:val="1"/>
          <w:szCs w:val="22"/>
        </w:rPr>
        <w:t>KD-DA1x2X and KD-DA1x4X</w:t>
      </w:r>
      <w:r w:rsidRPr="00BB6D3C">
        <w:t xml:space="preserve"> </w:t>
      </w:r>
      <w:r w:rsidRPr="00A74DF2">
        <w:rPr>
          <w:rFonts w:cs="Arial"/>
          <w:szCs w:val="22"/>
        </w:rPr>
        <w:t>provide advanced EDID management options, with</w:t>
      </w:r>
      <w:r w:rsidRPr="00BB6D3C">
        <w:rPr>
          <w:rFonts w:cs="Arial"/>
          <w:szCs w:val="22"/>
        </w:rPr>
        <w:t xml:space="preserve"> a built-in internal library with </w:t>
      </w:r>
      <w:r w:rsidRPr="00BB6D3C">
        <w:t>15 EDID handshakes including 4K with HDR in addition t</w:t>
      </w:r>
      <w:r w:rsidR="00A74DF2">
        <w:t>o native EDID data copied from a connected</w:t>
      </w:r>
      <w:r w:rsidRPr="00BB6D3C">
        <w:t xml:space="preserve"> output/display. </w:t>
      </w:r>
      <w:r w:rsidRPr="00BB6D3C">
        <w:rPr>
          <w:rFonts w:cs="Arial"/>
          <w:szCs w:val="22"/>
        </w:rPr>
        <w:t>Key Digital’s proprietary Full Buffer System manages TMDS re-clocking / signal re-generation, HDCP authentication to source and display, and EDID control handshake. </w:t>
      </w:r>
    </w:p>
    <w:p w14:paraId="38FA73C7" w14:textId="3C071227" w:rsidR="00DF7B9E" w:rsidRPr="00BB6D3C" w:rsidRDefault="00DF7B9E" w:rsidP="00BB6D3C">
      <w:pPr>
        <w:rPr>
          <w:rFonts w:cs="Arial"/>
          <w:spacing w:val="1"/>
          <w:szCs w:val="22"/>
        </w:rPr>
      </w:pPr>
      <w:r w:rsidRPr="00BB6D3C">
        <w:rPr>
          <w:rFonts w:cs="Arial"/>
          <w:spacing w:val="1"/>
          <w:szCs w:val="22"/>
        </w:rPr>
        <w:t xml:space="preserve">Supported lossless </w:t>
      </w:r>
      <w:r w:rsidR="00BB6D3C" w:rsidRPr="00BB6D3C">
        <w:t xml:space="preserve">compressed digital audio include Dolby® </w:t>
      </w:r>
      <w:proofErr w:type="spellStart"/>
      <w:r w:rsidR="00BB6D3C" w:rsidRPr="00BB6D3C">
        <w:t>TrueHD</w:t>
      </w:r>
      <w:proofErr w:type="spellEnd"/>
      <w:r w:rsidR="00BB6D3C" w:rsidRPr="00BB6D3C">
        <w:t>, Dolby® Digital Plus, DTS-HD Master Audio™, and Dolby Atmos.</w:t>
      </w:r>
    </w:p>
    <w:p w14:paraId="137618B0" w14:textId="77777777" w:rsidR="00470BC3" w:rsidRPr="00DE5F3A" w:rsidRDefault="00470BC3" w:rsidP="00470BC3">
      <w:pPr>
        <w:pStyle w:val="Heading2"/>
        <w:rPr>
          <w:sz w:val="22"/>
          <w:szCs w:val="22"/>
        </w:rPr>
      </w:pPr>
      <w:r w:rsidRPr="00DE5F3A">
        <w:rPr>
          <w:sz w:val="22"/>
          <w:szCs w:val="22"/>
        </w:rPr>
        <w:t>About Key Digital®</w:t>
      </w:r>
    </w:p>
    <w:p w14:paraId="349DE5A4" w14:textId="77777777" w:rsidR="00470BC3" w:rsidRDefault="00470BC3" w:rsidP="00470BC3">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Tsinberg,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14:paraId="287F85EB" w14:textId="77777777" w:rsidR="00470BC3" w:rsidRPr="008C651E" w:rsidRDefault="00470BC3" w:rsidP="00470BC3">
      <w:pPr>
        <w:pStyle w:val="paragraph"/>
        <w:spacing w:before="0" w:beforeAutospacing="0" w:after="0" w:afterAutospacing="0" w:line="320" w:lineRule="exact"/>
        <w:ind w:right="130"/>
        <w:textAlignment w:val="baseline"/>
        <w:rPr>
          <w:rFonts w:ascii="Arial" w:hAnsi="Arial" w:cs="Arial"/>
          <w:sz w:val="22"/>
          <w:szCs w:val="22"/>
        </w:rPr>
      </w:pPr>
    </w:p>
    <w:p w14:paraId="3F414AD5" w14:textId="77777777" w:rsidR="00470BC3" w:rsidRDefault="00470BC3" w:rsidP="00470BC3">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Since 1999, Key Digital has lead the constantly evolving  A/V industry by designing products that deliver industry leading quality, performance, and reliability to corporate, bar &amp; restaurant, digital signage, education, government, and house of worship applications.  </w:t>
      </w:r>
    </w:p>
    <w:p w14:paraId="46E0ABA3" w14:textId="77777777" w:rsidR="00470BC3" w:rsidRPr="008C651E" w:rsidRDefault="00470BC3" w:rsidP="00470BC3">
      <w:pPr>
        <w:pStyle w:val="paragraph"/>
        <w:spacing w:before="0" w:beforeAutospacing="0" w:after="0" w:afterAutospacing="0" w:line="320" w:lineRule="exact"/>
        <w:ind w:right="130"/>
        <w:textAlignment w:val="baseline"/>
        <w:rPr>
          <w:rFonts w:ascii="Arial" w:hAnsi="Arial" w:cs="Arial"/>
          <w:sz w:val="22"/>
          <w:szCs w:val="22"/>
        </w:rPr>
      </w:pPr>
    </w:p>
    <w:p w14:paraId="34257963" w14:textId="77777777" w:rsidR="00470BC3" w:rsidRDefault="00470BC3" w:rsidP="00470BC3">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  Superior quality, ease-of-installation, and versatility are the result of strenuous resea</w:t>
      </w:r>
      <w:r>
        <w:rPr>
          <w:rFonts w:ascii="Arial" w:hAnsi="Arial" w:cs="Arial"/>
          <w:sz w:val="22"/>
          <w:szCs w:val="22"/>
        </w:rPr>
        <w:t>rch, development, and testing. </w:t>
      </w:r>
      <w:r w:rsidRPr="008C651E">
        <w:rPr>
          <w:rFonts w:ascii="Arial" w:hAnsi="Arial" w:cs="Arial"/>
          <w:sz w:val="22"/>
          <w:szCs w:val="22"/>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1CAE9765" w14:textId="77777777" w:rsidR="00470BC3" w:rsidRDefault="00470BC3" w:rsidP="00470BC3">
      <w:pPr>
        <w:pStyle w:val="paragraph"/>
        <w:spacing w:before="0" w:beforeAutospacing="0" w:after="0" w:afterAutospacing="0" w:line="320" w:lineRule="exact"/>
        <w:ind w:right="130"/>
        <w:textAlignment w:val="baseline"/>
        <w:rPr>
          <w:rFonts w:ascii="Arial" w:hAnsi="Arial" w:cs="Arial"/>
          <w:sz w:val="22"/>
          <w:szCs w:val="22"/>
        </w:rPr>
      </w:pPr>
    </w:p>
    <w:p w14:paraId="70F2BBA8" w14:textId="77777777" w:rsidR="00470BC3" w:rsidRPr="00DE5F3A" w:rsidRDefault="00470BC3" w:rsidP="00470BC3">
      <w:pPr>
        <w:ind w:right="144"/>
        <w:rPr>
          <w:rFonts w:cs="Arial"/>
        </w:rPr>
      </w:pPr>
      <w:r w:rsidRPr="00DE5F3A">
        <w:rPr>
          <w:rFonts w:cs="Arial"/>
        </w:rPr>
        <w:t xml:space="preserve">For more information, visit our webpage at </w:t>
      </w:r>
      <w:hyperlink r:id="rId11" w:history="1">
        <w:r w:rsidRPr="00DE5F3A">
          <w:rPr>
            <w:rStyle w:val="Hyperlink"/>
            <w:rFonts w:cs="Arial"/>
          </w:rPr>
          <w:t>http://www.keydigital.com</w:t>
        </w:r>
      </w:hyperlink>
      <w:r w:rsidRPr="00DE5F3A">
        <w:rPr>
          <w:rFonts w:cs="Arial"/>
        </w:rPr>
        <w:t>.</w:t>
      </w:r>
      <w:r w:rsidRPr="00DE5F3A">
        <w:rPr>
          <w:rFonts w:cs="Arial"/>
        </w:rPr>
        <w:tab/>
      </w:r>
    </w:p>
    <w:p w14:paraId="622D772E" w14:textId="77777777" w:rsidR="00474A1E" w:rsidRPr="00DC752E" w:rsidRDefault="00474A1E" w:rsidP="00051AD4">
      <w:pPr>
        <w:shd w:val="clear" w:color="auto" w:fill="FFFFFF"/>
        <w:spacing w:after="0"/>
        <w:ind w:right="90"/>
        <w:rPr>
          <w:rFonts w:cs="Arial"/>
          <w:spacing w:val="1"/>
        </w:rPr>
      </w:pPr>
    </w:p>
    <w:sectPr w:rsidR="00474A1E" w:rsidRPr="00DC752E" w:rsidSect="007001CC">
      <w:headerReference w:type="default" r:id="rId12"/>
      <w:footerReference w:type="even" r:id="rId13"/>
      <w:footerReference w:type="default" r:id="rId14"/>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B9326" w14:textId="77777777" w:rsidR="001C14CC" w:rsidRDefault="001C14CC">
      <w:r>
        <w:separator/>
      </w:r>
    </w:p>
  </w:endnote>
  <w:endnote w:type="continuationSeparator" w:id="0">
    <w:p w14:paraId="462956A2" w14:textId="77777777" w:rsidR="001C14CC" w:rsidRDefault="001C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460246">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113D8"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D794" w14:textId="77777777" w:rsidR="001C14CC" w:rsidRDefault="001C14CC">
      <w:r>
        <w:separator/>
      </w:r>
    </w:p>
  </w:footnote>
  <w:footnote w:type="continuationSeparator" w:id="0">
    <w:p w14:paraId="4D1F4199" w14:textId="77777777" w:rsidR="001C14CC" w:rsidRDefault="001C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9FE506" id="Rectangle 9" o:spid="_x0000_s1026"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fillcolor="#d8d8d8 [273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CC4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C34"/>
    <w:multiLevelType w:val="hybridMultilevel"/>
    <w:tmpl w:val="E15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404FA"/>
    <w:multiLevelType w:val="hybridMultilevel"/>
    <w:tmpl w:val="0F0E0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92D6C"/>
    <w:multiLevelType w:val="multilevel"/>
    <w:tmpl w:val="935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914"/>
    <w:multiLevelType w:val="hybridMultilevel"/>
    <w:tmpl w:val="92E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225FB"/>
    <w:multiLevelType w:val="multilevel"/>
    <w:tmpl w:val="87E0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26424"/>
    <w:multiLevelType w:val="hybridMultilevel"/>
    <w:tmpl w:val="F2B2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7714"/>
    <w:multiLevelType w:val="hybridMultilevel"/>
    <w:tmpl w:val="F4560C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2A0FC7"/>
    <w:multiLevelType w:val="hybridMultilevel"/>
    <w:tmpl w:val="D864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27314"/>
    <w:multiLevelType w:val="multilevel"/>
    <w:tmpl w:val="FD843A2C"/>
    <w:lvl w:ilvl="0">
      <w:start w:val="1"/>
      <w:numFmt w:val="bullet"/>
      <w:lvlText w:val="o"/>
      <w:lvlJc w:val="left"/>
      <w:pPr>
        <w:tabs>
          <w:tab w:val="num" w:pos="360"/>
        </w:tabs>
        <w:ind w:left="360" w:hanging="360"/>
      </w:pPr>
      <w:rPr>
        <w:rFonts w:ascii="Courier New" w:hAnsi="Courier New" w:cs="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7DD1DCB"/>
    <w:multiLevelType w:val="hybridMultilevel"/>
    <w:tmpl w:val="4EF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C6D97"/>
    <w:multiLevelType w:val="hybridMultilevel"/>
    <w:tmpl w:val="FD843A2C"/>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E15E20"/>
    <w:multiLevelType w:val="multilevel"/>
    <w:tmpl w:val="83D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A4624"/>
    <w:multiLevelType w:val="hybridMultilevel"/>
    <w:tmpl w:val="40EE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4600E"/>
    <w:multiLevelType w:val="hybridMultilevel"/>
    <w:tmpl w:val="8EF61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D8E7EE2"/>
    <w:multiLevelType w:val="hybridMultilevel"/>
    <w:tmpl w:val="E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14BE4"/>
    <w:multiLevelType w:val="multilevel"/>
    <w:tmpl w:val="4B4C3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86BB3"/>
    <w:multiLevelType w:val="hybridMultilevel"/>
    <w:tmpl w:val="1242F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83BA2"/>
    <w:multiLevelType w:val="hybridMultilevel"/>
    <w:tmpl w:val="4C94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0534BB"/>
    <w:multiLevelType w:val="hybridMultilevel"/>
    <w:tmpl w:val="B4A0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F77EA4"/>
    <w:multiLevelType w:val="multilevel"/>
    <w:tmpl w:val="6CB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3A5E47"/>
    <w:multiLevelType w:val="hybridMultilevel"/>
    <w:tmpl w:val="3C3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7D3E41"/>
    <w:multiLevelType w:val="hybridMultilevel"/>
    <w:tmpl w:val="3DE26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150A44"/>
    <w:multiLevelType w:val="multilevel"/>
    <w:tmpl w:val="284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FE4559"/>
    <w:multiLevelType w:val="hybridMultilevel"/>
    <w:tmpl w:val="3CA6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6A1312"/>
    <w:multiLevelType w:val="multilevel"/>
    <w:tmpl w:val="8E9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9A43D6"/>
    <w:multiLevelType w:val="hybridMultilevel"/>
    <w:tmpl w:val="2BC0E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9335C5"/>
    <w:multiLevelType w:val="hybridMultilevel"/>
    <w:tmpl w:val="F7B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72FD0"/>
    <w:multiLevelType w:val="hybridMultilevel"/>
    <w:tmpl w:val="17381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2E7C74"/>
    <w:multiLevelType w:val="hybridMultilevel"/>
    <w:tmpl w:val="7C0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D57EE"/>
    <w:multiLevelType w:val="hybridMultilevel"/>
    <w:tmpl w:val="2886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211B7"/>
    <w:multiLevelType w:val="hybridMultilevel"/>
    <w:tmpl w:val="B9569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507407"/>
    <w:multiLevelType w:val="hybridMultilevel"/>
    <w:tmpl w:val="938C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E0E5E"/>
    <w:multiLevelType w:val="hybridMultilevel"/>
    <w:tmpl w:val="C32E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6C6EFC"/>
    <w:multiLevelType w:val="hybridMultilevel"/>
    <w:tmpl w:val="1B82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A823A8"/>
    <w:multiLevelType w:val="hybridMultilevel"/>
    <w:tmpl w:val="44B6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13741C"/>
    <w:multiLevelType w:val="multilevel"/>
    <w:tmpl w:val="F4560C5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641F47BD"/>
    <w:multiLevelType w:val="hybridMultilevel"/>
    <w:tmpl w:val="EDDA5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4E5E32"/>
    <w:multiLevelType w:val="hybridMultilevel"/>
    <w:tmpl w:val="BB8C5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CD3B79"/>
    <w:multiLevelType w:val="multilevel"/>
    <w:tmpl w:val="AA2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D13C7D"/>
    <w:multiLevelType w:val="hybridMultilevel"/>
    <w:tmpl w:val="800C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03473E"/>
    <w:multiLevelType w:val="hybridMultilevel"/>
    <w:tmpl w:val="FC8C4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517A41"/>
    <w:multiLevelType w:val="hybridMultilevel"/>
    <w:tmpl w:val="FC4EF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A11BA0"/>
    <w:multiLevelType w:val="hybridMultilevel"/>
    <w:tmpl w:val="0DA0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083B44"/>
    <w:multiLevelType w:val="multilevel"/>
    <w:tmpl w:val="B298F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EB34E9"/>
    <w:multiLevelType w:val="hybridMultilevel"/>
    <w:tmpl w:val="3B08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FD22F8"/>
    <w:multiLevelType w:val="hybridMultilevel"/>
    <w:tmpl w:val="7228E6BA"/>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27683A"/>
    <w:multiLevelType w:val="hybridMultilevel"/>
    <w:tmpl w:val="D862A2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641205"/>
    <w:multiLevelType w:val="hybridMultilevel"/>
    <w:tmpl w:val="F5B2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F72B4D"/>
    <w:multiLevelType w:val="hybridMultilevel"/>
    <w:tmpl w:val="DCEA96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2"/>
  </w:num>
  <w:num w:numId="3">
    <w:abstractNumId w:val="38"/>
  </w:num>
  <w:num w:numId="4">
    <w:abstractNumId w:val="8"/>
  </w:num>
  <w:num w:numId="5">
    <w:abstractNumId w:val="43"/>
  </w:num>
  <w:num w:numId="6">
    <w:abstractNumId w:val="17"/>
  </w:num>
  <w:num w:numId="7">
    <w:abstractNumId w:val="37"/>
  </w:num>
  <w:num w:numId="8">
    <w:abstractNumId w:val="13"/>
  </w:num>
  <w:num w:numId="9">
    <w:abstractNumId w:val="28"/>
  </w:num>
  <w:num w:numId="10">
    <w:abstractNumId w:val="33"/>
  </w:num>
  <w:num w:numId="11">
    <w:abstractNumId w:val="10"/>
  </w:num>
  <w:num w:numId="12">
    <w:abstractNumId w:val="24"/>
  </w:num>
  <w:num w:numId="13">
    <w:abstractNumId w:val="30"/>
  </w:num>
  <w:num w:numId="14">
    <w:abstractNumId w:val="35"/>
  </w:num>
  <w:num w:numId="15">
    <w:abstractNumId w:val="48"/>
  </w:num>
  <w:num w:numId="16">
    <w:abstractNumId w:val="31"/>
  </w:num>
  <w:num w:numId="17">
    <w:abstractNumId w:val="32"/>
  </w:num>
  <w:num w:numId="18">
    <w:abstractNumId w:val="12"/>
  </w:num>
  <w:num w:numId="19">
    <w:abstractNumId w:val="3"/>
  </w:num>
  <w:num w:numId="20">
    <w:abstractNumId w:val="23"/>
  </w:num>
  <w:num w:numId="21">
    <w:abstractNumId w:val="25"/>
  </w:num>
  <w:num w:numId="22">
    <w:abstractNumId w:val="34"/>
  </w:num>
  <w:num w:numId="23">
    <w:abstractNumId w:val="42"/>
  </w:num>
  <w:num w:numId="24">
    <w:abstractNumId w:val="18"/>
  </w:num>
  <w:num w:numId="25">
    <w:abstractNumId w:val="26"/>
  </w:num>
  <w:num w:numId="26">
    <w:abstractNumId w:val="45"/>
  </w:num>
  <w:num w:numId="27">
    <w:abstractNumId w:val="44"/>
  </w:num>
  <w:num w:numId="28">
    <w:abstractNumId w:val="21"/>
  </w:num>
  <w:num w:numId="29">
    <w:abstractNumId w:val="19"/>
  </w:num>
  <w:num w:numId="30">
    <w:abstractNumId w:val="40"/>
  </w:num>
  <w:num w:numId="31">
    <w:abstractNumId w:val="20"/>
  </w:num>
  <w:num w:numId="32">
    <w:abstractNumId w:val="47"/>
  </w:num>
  <w:num w:numId="33">
    <w:abstractNumId w:val="22"/>
  </w:num>
  <w:num w:numId="34">
    <w:abstractNumId w:val="5"/>
  </w:num>
  <w:num w:numId="35">
    <w:abstractNumId w:val="41"/>
  </w:num>
  <w:num w:numId="36">
    <w:abstractNumId w:val="49"/>
  </w:num>
  <w:num w:numId="37">
    <w:abstractNumId w:val="46"/>
  </w:num>
  <w:num w:numId="38">
    <w:abstractNumId w:val="11"/>
  </w:num>
  <w:num w:numId="39">
    <w:abstractNumId w:val="9"/>
  </w:num>
  <w:num w:numId="40">
    <w:abstractNumId w:val="7"/>
  </w:num>
  <w:num w:numId="41">
    <w:abstractNumId w:val="36"/>
  </w:num>
  <w:num w:numId="42">
    <w:abstractNumId w:val="14"/>
  </w:num>
  <w:num w:numId="43">
    <w:abstractNumId w:val="27"/>
  </w:num>
  <w:num w:numId="44">
    <w:abstractNumId w:val="0"/>
  </w:num>
  <w:num w:numId="45">
    <w:abstractNumId w:val="4"/>
  </w:num>
  <w:num w:numId="46">
    <w:abstractNumId w:val="1"/>
  </w:num>
  <w:num w:numId="47">
    <w:abstractNumId w:val="16"/>
  </w:num>
  <w:num w:numId="48">
    <w:abstractNumId w:val="15"/>
  </w:num>
  <w:num w:numId="49">
    <w:abstractNumId w:val="2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5894"/>
    <w:rsid w:val="00051AD4"/>
    <w:rsid w:val="0008263A"/>
    <w:rsid w:val="00093131"/>
    <w:rsid w:val="00094C14"/>
    <w:rsid w:val="00095032"/>
    <w:rsid w:val="000A2974"/>
    <w:rsid w:val="000B4B4D"/>
    <w:rsid w:val="000B5897"/>
    <w:rsid w:val="000D668B"/>
    <w:rsid w:val="000E296F"/>
    <w:rsid w:val="000E5E91"/>
    <w:rsid w:val="000F13F1"/>
    <w:rsid w:val="001208C4"/>
    <w:rsid w:val="00134084"/>
    <w:rsid w:val="00135BF3"/>
    <w:rsid w:val="001552B4"/>
    <w:rsid w:val="001925B9"/>
    <w:rsid w:val="001A4C8C"/>
    <w:rsid w:val="001A6491"/>
    <w:rsid w:val="001C14CC"/>
    <w:rsid w:val="001C258A"/>
    <w:rsid w:val="001C69AC"/>
    <w:rsid w:val="001D7C88"/>
    <w:rsid w:val="0020110D"/>
    <w:rsid w:val="0022572C"/>
    <w:rsid w:val="002329C4"/>
    <w:rsid w:val="00254448"/>
    <w:rsid w:val="00266206"/>
    <w:rsid w:val="00272242"/>
    <w:rsid w:val="002857E6"/>
    <w:rsid w:val="002A557C"/>
    <w:rsid w:val="002C2D4C"/>
    <w:rsid w:val="00301A7A"/>
    <w:rsid w:val="0030515F"/>
    <w:rsid w:val="00313414"/>
    <w:rsid w:val="003312A8"/>
    <w:rsid w:val="003730D8"/>
    <w:rsid w:val="0039543E"/>
    <w:rsid w:val="003A1411"/>
    <w:rsid w:val="003C5EC4"/>
    <w:rsid w:val="003C6181"/>
    <w:rsid w:val="0040176B"/>
    <w:rsid w:val="00426734"/>
    <w:rsid w:val="00427F57"/>
    <w:rsid w:val="00435EAC"/>
    <w:rsid w:val="004403A7"/>
    <w:rsid w:val="00460246"/>
    <w:rsid w:val="00470BC3"/>
    <w:rsid w:val="00474A1E"/>
    <w:rsid w:val="00481AB7"/>
    <w:rsid w:val="00485F79"/>
    <w:rsid w:val="00493316"/>
    <w:rsid w:val="004C6A91"/>
    <w:rsid w:val="004D0650"/>
    <w:rsid w:val="004D2D39"/>
    <w:rsid w:val="00532934"/>
    <w:rsid w:val="00553765"/>
    <w:rsid w:val="00557257"/>
    <w:rsid w:val="00575963"/>
    <w:rsid w:val="00575BAB"/>
    <w:rsid w:val="005A72BD"/>
    <w:rsid w:val="005C47B5"/>
    <w:rsid w:val="005C6C83"/>
    <w:rsid w:val="005E103D"/>
    <w:rsid w:val="005E5423"/>
    <w:rsid w:val="005E68C1"/>
    <w:rsid w:val="00611D22"/>
    <w:rsid w:val="00614209"/>
    <w:rsid w:val="00622D6D"/>
    <w:rsid w:val="00636FB3"/>
    <w:rsid w:val="00646E9F"/>
    <w:rsid w:val="006724DE"/>
    <w:rsid w:val="006764FB"/>
    <w:rsid w:val="006935CE"/>
    <w:rsid w:val="006A5D06"/>
    <w:rsid w:val="006E4924"/>
    <w:rsid w:val="006F6BA6"/>
    <w:rsid w:val="006F7EF8"/>
    <w:rsid w:val="007001CC"/>
    <w:rsid w:val="00707C44"/>
    <w:rsid w:val="00712D0E"/>
    <w:rsid w:val="00731BBD"/>
    <w:rsid w:val="00760C72"/>
    <w:rsid w:val="00766ADA"/>
    <w:rsid w:val="00796739"/>
    <w:rsid w:val="00796A13"/>
    <w:rsid w:val="00797F7E"/>
    <w:rsid w:val="007A43C8"/>
    <w:rsid w:val="007C7E2A"/>
    <w:rsid w:val="007E4651"/>
    <w:rsid w:val="00802689"/>
    <w:rsid w:val="00830696"/>
    <w:rsid w:val="00850C96"/>
    <w:rsid w:val="008533ED"/>
    <w:rsid w:val="008A5878"/>
    <w:rsid w:val="008C484E"/>
    <w:rsid w:val="008C6DE6"/>
    <w:rsid w:val="008D381A"/>
    <w:rsid w:val="008F00F0"/>
    <w:rsid w:val="008F2E54"/>
    <w:rsid w:val="00917B34"/>
    <w:rsid w:val="00937BB2"/>
    <w:rsid w:val="009765AF"/>
    <w:rsid w:val="00985857"/>
    <w:rsid w:val="009A3BFB"/>
    <w:rsid w:val="009B3815"/>
    <w:rsid w:val="009D166B"/>
    <w:rsid w:val="009D474D"/>
    <w:rsid w:val="009D4C10"/>
    <w:rsid w:val="009E2F43"/>
    <w:rsid w:val="00A23735"/>
    <w:rsid w:val="00A36C10"/>
    <w:rsid w:val="00A4359C"/>
    <w:rsid w:val="00A449D8"/>
    <w:rsid w:val="00A71C92"/>
    <w:rsid w:val="00A74DF2"/>
    <w:rsid w:val="00A938A2"/>
    <w:rsid w:val="00AA1ADF"/>
    <w:rsid w:val="00AA555E"/>
    <w:rsid w:val="00AC4F47"/>
    <w:rsid w:val="00AD577B"/>
    <w:rsid w:val="00B0172C"/>
    <w:rsid w:val="00B11984"/>
    <w:rsid w:val="00B1380D"/>
    <w:rsid w:val="00B256F6"/>
    <w:rsid w:val="00B40393"/>
    <w:rsid w:val="00B836FF"/>
    <w:rsid w:val="00B91E7F"/>
    <w:rsid w:val="00BA6C4C"/>
    <w:rsid w:val="00BB4048"/>
    <w:rsid w:val="00BB6D3C"/>
    <w:rsid w:val="00BC3D1A"/>
    <w:rsid w:val="00BD04E1"/>
    <w:rsid w:val="00BD0758"/>
    <w:rsid w:val="00BE5247"/>
    <w:rsid w:val="00BF6208"/>
    <w:rsid w:val="00C2492E"/>
    <w:rsid w:val="00C26F25"/>
    <w:rsid w:val="00C46CDA"/>
    <w:rsid w:val="00C75A7D"/>
    <w:rsid w:val="00C806F1"/>
    <w:rsid w:val="00CA5B47"/>
    <w:rsid w:val="00CC128E"/>
    <w:rsid w:val="00CC272D"/>
    <w:rsid w:val="00CD01BB"/>
    <w:rsid w:val="00CE3B51"/>
    <w:rsid w:val="00CF6B04"/>
    <w:rsid w:val="00D4174A"/>
    <w:rsid w:val="00D75454"/>
    <w:rsid w:val="00D9050F"/>
    <w:rsid w:val="00D9156F"/>
    <w:rsid w:val="00DA0276"/>
    <w:rsid w:val="00DA5029"/>
    <w:rsid w:val="00DC752E"/>
    <w:rsid w:val="00DD33C7"/>
    <w:rsid w:val="00DE1DC8"/>
    <w:rsid w:val="00DF7B9E"/>
    <w:rsid w:val="00DF7D0B"/>
    <w:rsid w:val="00E0073D"/>
    <w:rsid w:val="00E241B0"/>
    <w:rsid w:val="00E250D9"/>
    <w:rsid w:val="00E424BC"/>
    <w:rsid w:val="00E522D3"/>
    <w:rsid w:val="00E65326"/>
    <w:rsid w:val="00E81464"/>
    <w:rsid w:val="00EA0578"/>
    <w:rsid w:val="00EB24AB"/>
    <w:rsid w:val="00EB2838"/>
    <w:rsid w:val="00EB5C02"/>
    <w:rsid w:val="00EB7D89"/>
    <w:rsid w:val="00EC5EB4"/>
    <w:rsid w:val="00F02F7C"/>
    <w:rsid w:val="00F07B6C"/>
    <w:rsid w:val="00F25A6C"/>
    <w:rsid w:val="00F269C1"/>
    <w:rsid w:val="00F35A0C"/>
    <w:rsid w:val="00F4159B"/>
    <w:rsid w:val="00F6169F"/>
    <w:rsid w:val="00F82A89"/>
    <w:rsid w:val="00FC2271"/>
    <w:rsid w:val="00FD5F79"/>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470BC3"/>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470BC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ha@keydigita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ydigital.com/product.aspx?ItemCode=KDDA1x4X" TargetMode="External"/><Relationship Id="rId4" Type="http://schemas.openxmlformats.org/officeDocument/2006/relationships/settings" Target="settings.xml"/><Relationship Id="rId9" Type="http://schemas.openxmlformats.org/officeDocument/2006/relationships/hyperlink" Target="http://keydigital.com/product.aspx?ItemCode=KDDA1x2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4335</CharactersWithSpaces>
  <SharedDoc>false</SharedDoc>
  <HLinks>
    <vt:vector size="12" baseType="variant">
      <vt:variant>
        <vt:i4>3538976</vt:i4>
      </vt:variant>
      <vt:variant>
        <vt:i4>0</vt:i4>
      </vt:variant>
      <vt:variant>
        <vt:i4>0</vt:i4>
      </vt:variant>
      <vt:variant>
        <vt:i4>5</vt:i4>
      </vt:variant>
      <vt:variant>
        <vt:lpwstr>http://www.keydigital.com/</vt:lpwstr>
      </vt:variant>
      <vt:variant>
        <vt:lpwstr/>
      </vt:variant>
      <vt:variant>
        <vt:i4>2752535</vt:i4>
      </vt:variant>
      <vt:variant>
        <vt:i4>0</vt:i4>
      </vt:variant>
      <vt:variant>
        <vt:i4>0</vt:i4>
      </vt:variant>
      <vt:variant>
        <vt:i4>5</vt:i4>
      </vt:variant>
      <vt:variant>
        <vt:lpwstr>mailto:masha@keydigital.com?subject=PR%20Information%20Request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HP</cp:lastModifiedBy>
  <cp:revision>3</cp:revision>
  <cp:lastPrinted>2017-03-03T15:53:00Z</cp:lastPrinted>
  <dcterms:created xsi:type="dcterms:W3CDTF">2019-04-16T11:42:00Z</dcterms:created>
  <dcterms:modified xsi:type="dcterms:W3CDTF">2019-04-16T12:28:00Z</dcterms:modified>
</cp:coreProperties>
</file>